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1B" w:rsidRDefault="000F381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  <w:lang w:val="en-US"/>
        </w:rPr>
      </w:pPr>
      <w:r w:rsidRPr="000F381B">
        <w:rPr>
          <w:rFonts w:ascii="Times New Roman" w:hAnsi="Times New Roman" w:cs="Times New Roman"/>
          <w:b/>
          <w:i/>
          <w:color w:val="222222"/>
          <w:sz w:val="56"/>
          <w:szCs w:val="56"/>
          <w:shd w:val="clear" w:color="auto" w:fill="F7F7F7"/>
        </w:rPr>
        <w:t>В российских школах введут уроки финансовой грамотности</w:t>
      </w:r>
      <w:proofErr w:type="gramStart"/>
      <w:r w:rsidRPr="000F381B">
        <w:rPr>
          <w:rFonts w:ascii="Times New Roman" w:hAnsi="Times New Roman" w:cs="Times New Roman"/>
          <w:b/>
          <w:i/>
          <w:color w:val="222222"/>
          <w:sz w:val="56"/>
          <w:szCs w:val="56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С</w:t>
      </w:r>
      <w:proofErr w:type="gramEnd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2022 года школьники будут учиться, как безопасно вести себя в интернете, составлять личный финансовый план, рассчитывать налоги, заполнять документы</w:t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В российских школах начнут преподавать финансовую грамотность. </w:t>
      </w:r>
      <w:proofErr w:type="gramStart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Обязательное введение таких уроков закреплено в новых </w:t>
      </w:r>
      <w:proofErr w:type="spellStart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госстандартах</w:t>
      </w:r>
      <w:proofErr w:type="spellEnd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начального и основного общего образования.</w:t>
      </w:r>
      <w:proofErr w:type="gramEnd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Об этом сообщил Банк России, принимавший участие в разработке стандартов.</w:t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В начальной школе элементы финансовой грамотности появятся на уроках математики и при изучении предмета «Окружающий мир». Школьников будут учить безопасному поведению в интернете, в том числе при совершении финансовых операций. Кроме того, они узнают, как анализировать доходы и расходы семьи, составлять личный финансовый план, сказано в заявлении ЦБ.</w:t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В 5–9 классах финансовую грамотность начнут преподавать на уроках обществознания, математики и географии. Ученики узнают, как оценивать риски предпринимательской деятельности, распознавать недобросовестные практики финансовых организаций и различные виды финансового мошенничества. На математике научатся рассчитывать цены товаров, стоимость покупок и услуг, налоги, а на географии ознакомятся с такими понятиями, как качество жизни человека, семья, финансовое благополучие.</w:t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Помимо этого, школьникам расскажут, как самостоятельно составить и заполнить простые формы и документы — заявления, обращения, декларации, доверенности, в том числе в электронном виде.</w:t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7F7F7"/>
        </w:rPr>
        <w:t xml:space="preserve">Первые и пятые классы начнут обучаться по новой программе с 1 сентября 2022 года. </w:t>
      </w: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br/>
        <w:t>Как вести семейный бюджет: вместе или раздельно?</w:t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Личные финансы</w:t>
      </w:r>
      <w:proofErr w:type="gramStart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,</w:t>
      </w:r>
      <w:proofErr w:type="gramEnd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 Семейный бюджет , Игорь </w:t>
      </w:r>
      <w:proofErr w:type="spellStart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Файнман</w:t>
      </w:r>
      <w:proofErr w:type="spellEnd"/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EB3C7C" w:rsidRDefault="000F381B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  <w:lang w:val="en-US"/>
        </w:rPr>
      </w:pP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Больше новостей об инвестициях вы найдете в </w:t>
      </w:r>
      <w:proofErr w:type="gramStart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нашем</w:t>
      </w:r>
      <w:proofErr w:type="gramEnd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proofErr w:type="spellStart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телеграм</w:t>
      </w:r>
      <w:proofErr w:type="spellEnd"/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-канале «Сам</w:t>
      </w: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r w:rsidRPr="000F381B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ты инвестор!»</w:t>
      </w:r>
    </w:p>
    <w:p w:rsidR="00EB3C7C" w:rsidRDefault="00EB3C7C" w:rsidP="00EB3C7C">
      <w:pPr>
        <w:spacing w:before="180" w:after="180" w:line="240" w:lineRule="auto"/>
        <w:rPr>
          <w:rFonts w:ascii="Verdana" w:eastAsia="Times New Roman" w:hAnsi="Verdana" w:cs="Times New Roman"/>
          <w:b/>
          <w:bCs/>
          <w:color w:val="221D17"/>
          <w:sz w:val="20"/>
          <w:szCs w:val="20"/>
          <w:lang w:val="en-US" w:eastAsia="ru-RU"/>
        </w:rPr>
      </w:pPr>
    </w:p>
    <w:p w:rsidR="00EB3C7C" w:rsidRPr="00EB3C7C" w:rsidRDefault="00EB3C7C" w:rsidP="00EB3C7C">
      <w:pPr>
        <w:spacing w:before="180" w:after="180" w:line="240" w:lineRule="auto"/>
        <w:rPr>
          <w:rFonts w:ascii="Times New Roman" w:eastAsia="Times New Roman" w:hAnsi="Times New Roman" w:cs="Times New Roman"/>
          <w:color w:val="221D17"/>
          <w:sz w:val="40"/>
          <w:szCs w:val="40"/>
          <w:lang w:eastAsia="ru-RU"/>
        </w:rPr>
      </w:pPr>
      <w:r w:rsidRPr="00EB3C7C">
        <w:rPr>
          <w:rFonts w:ascii="Times New Roman" w:eastAsia="Times New Roman" w:hAnsi="Times New Roman" w:cs="Times New Roman"/>
          <w:b/>
          <w:bCs/>
          <w:color w:val="221D17"/>
          <w:sz w:val="40"/>
          <w:szCs w:val="40"/>
          <w:lang w:eastAsia="ru-RU"/>
        </w:rPr>
        <w:lastRenderedPageBreak/>
        <w:t>Полезные ссылки по финансовой грамотности</w:t>
      </w:r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hyperlink r:id="rId6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https://fmc.hse.ru/</w:t>
        </w:r>
      </w:hyperlink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  «Федеральный методический центр по финансовой грамотности системы общего и среднего профессионального образования»</w:t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br/>
      </w:r>
      <w:hyperlink r:id="rId7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http://хочумогузнаю.рф/</w:t>
        </w:r>
      </w:hyperlink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    Материалы сайта содержат информацию о правах потребителей финансовых услуг, законодательную базу, интерактивные материалы для самостоятельного изучения правил пользования такими услугами.</w:t>
      </w:r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hyperlink r:id="rId8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http://финграмотностьвшколе.рф/</w:t>
        </w:r>
      </w:hyperlink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 Портал для педагогов общеобразовательных учреждений реализующих программы по финансовой грамотности</w:t>
      </w:r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 Информационный портал </w:t>
      </w:r>
      <w:proofErr w:type="spellStart"/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begin"/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instrText xml:space="preserve"> HYPERLINK "http://www.banki.ru/" </w:instrText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separate"/>
      </w:r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>Банки</w:t>
      </w:r>
      <w:proofErr w:type="gramStart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>.р</w:t>
      </w:r>
      <w:proofErr w:type="gramEnd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>у</w:t>
      </w:r>
      <w:proofErr w:type="spellEnd"/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end"/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 — крупнейший банковский сайт России. Повышению финансовой грамотности населения полностью посвящен раздел «</w:t>
      </w:r>
      <w:hyperlink r:id="rId9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Банковский словарь</w:t>
        </w:r>
      </w:hyperlink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», в котором разъясняются финансовые и экономические понятия и термины, даются практические рекомендации потребителям финансовых услуг.</w:t>
      </w:r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«</w:t>
      </w:r>
      <w:hyperlink r:id="rId10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Экспертная группа по финансовому просвещению при Федеральной службе по финансовым рынкам России</w:t>
        </w:r>
      </w:hyperlink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».</w:t>
      </w:r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«</w:t>
      </w:r>
      <w:hyperlink r:id="rId11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Финграмота.com</w:t>
        </w:r>
      </w:hyperlink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» – официальный сайт Союза заемщиков и вкладчиков России.</w:t>
      </w:r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«</w:t>
      </w:r>
      <w:hyperlink r:id="rId12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Финансовая грамота</w:t>
        </w:r>
      </w:hyperlink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 xml:space="preserve">» — совместный проект по повышению финансовой грамотности Российской экономической школы (РЭШ) и Фонда </w:t>
      </w:r>
      <w:proofErr w:type="spellStart"/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Citi</w:t>
      </w:r>
      <w:proofErr w:type="spellEnd"/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.</w:t>
      </w:r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hyperlink r:id="rId13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Сайт «История денег»</w:t>
        </w:r>
      </w:hyperlink>
      <w:bookmarkStart w:id="0" w:name="_GoBack"/>
      <w:bookmarkEnd w:id="0"/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 </w:t>
      </w:r>
      <w:proofErr w:type="spellStart"/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begin"/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instrText xml:space="preserve"> HYPERLINK "http://basic.economicus.ru/" </w:instrText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separate"/>
      </w:r>
      <w:proofErr w:type="gramStart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>C</w:t>
      </w:r>
      <w:proofErr w:type="gramEnd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>айт</w:t>
      </w:r>
      <w:proofErr w:type="spellEnd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 xml:space="preserve"> «Основы экономики»</w:t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end"/>
      </w:r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 </w:t>
      </w:r>
      <w:proofErr w:type="spellStart"/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begin"/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instrText xml:space="preserve"> HYPERLINK "http://iloveeconomics.ru/" </w:instrText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separate"/>
      </w:r>
      <w:proofErr w:type="gramStart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>C</w:t>
      </w:r>
      <w:proofErr w:type="gramEnd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>айт</w:t>
      </w:r>
      <w:proofErr w:type="spellEnd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 xml:space="preserve"> экономики для школьника</w:t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end"/>
      </w:r>
    </w:p>
    <w:p w:rsidR="00EB3C7C" w:rsidRPr="00EB3C7C" w:rsidRDefault="00EB3C7C" w:rsidP="00EB3C7C">
      <w:pPr>
        <w:numPr>
          <w:ilvl w:val="0"/>
          <w:numId w:val="1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 </w:t>
      </w:r>
      <w:proofErr w:type="spellStart"/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begin"/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instrText xml:space="preserve"> HYPERLINK "http://www.nes.ru/" </w:instrText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separate"/>
      </w:r>
      <w:proofErr w:type="gramStart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>C</w:t>
      </w:r>
      <w:proofErr w:type="gramEnd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>айт</w:t>
      </w:r>
      <w:proofErr w:type="spellEnd"/>
      <w:r w:rsidRPr="00EB3C7C">
        <w:rPr>
          <w:rFonts w:ascii="Verdana" w:eastAsia="Times New Roman" w:hAnsi="Verdana" w:cs="Times New Roman"/>
          <w:b/>
          <w:bCs/>
          <w:color w:val="FF621A"/>
          <w:sz w:val="20"/>
          <w:szCs w:val="20"/>
          <w:u w:val="single"/>
          <w:lang w:eastAsia="ru-RU"/>
        </w:rPr>
        <w:t xml:space="preserve"> спецпроекта Российской экономической школы по личным финансам</w:t>
      </w: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fldChar w:fldCharType="end"/>
      </w:r>
    </w:p>
    <w:p w:rsidR="00EB3C7C" w:rsidRPr="00EB3C7C" w:rsidRDefault="00EB3C7C" w:rsidP="00EB3C7C">
      <w:pPr>
        <w:spacing w:before="180" w:after="180" w:line="240" w:lineRule="auto"/>
        <w:rPr>
          <w:rFonts w:ascii="Verdana" w:eastAsia="Times New Roman" w:hAnsi="Verdana" w:cs="Times New Roman"/>
          <w:color w:val="221D17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b/>
          <w:bCs/>
          <w:color w:val="221D17"/>
          <w:sz w:val="20"/>
          <w:szCs w:val="20"/>
          <w:lang w:eastAsia="ru-RU"/>
        </w:rPr>
        <w:t>Методическая копилка</w:t>
      </w:r>
    </w:p>
    <w:p w:rsidR="00EB3C7C" w:rsidRPr="00EB3C7C" w:rsidRDefault="00EB3C7C" w:rsidP="00EB3C7C">
      <w:pPr>
        <w:numPr>
          <w:ilvl w:val="0"/>
          <w:numId w:val="2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  <w:t>Методическая разработка внеурочного занятия по теме: </w:t>
      </w:r>
      <w:hyperlink r:id="rId14" w:anchor="heading=h.gjdgxs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«Как правильно планировать семейный бюджет, чтобы накопить?»</w:t>
        </w:r>
      </w:hyperlink>
    </w:p>
    <w:p w:rsidR="00EB3C7C" w:rsidRPr="00EB3C7C" w:rsidRDefault="00EB3C7C" w:rsidP="00EB3C7C">
      <w:pPr>
        <w:numPr>
          <w:ilvl w:val="0"/>
          <w:numId w:val="2"/>
        </w:numPr>
        <w:spacing w:after="0" w:line="240" w:lineRule="auto"/>
        <w:ind w:left="390"/>
        <w:rPr>
          <w:rFonts w:ascii="Verdana" w:eastAsia="Times New Roman" w:hAnsi="Verdana" w:cs="Times New Roman"/>
          <w:color w:val="332B23"/>
          <w:sz w:val="20"/>
          <w:szCs w:val="20"/>
          <w:lang w:eastAsia="ru-RU"/>
        </w:rPr>
      </w:pPr>
      <w:hyperlink r:id="rId15" w:anchor="heading=h.gjdgxs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https://docs.google.com/document/d/1vfFvxqPf7n88SYiGm8QOlOSrh_XwbR5jGA8h4jeX8qY/edit#heading=h.gjdgxs</w:t>
        </w:r>
      </w:hyperlink>
    </w:p>
    <w:p w:rsidR="00EB3C7C" w:rsidRPr="00EB3C7C" w:rsidRDefault="00EB3C7C" w:rsidP="00EB3C7C">
      <w:pPr>
        <w:spacing w:after="0" w:line="240" w:lineRule="auto"/>
        <w:rPr>
          <w:rFonts w:ascii="Verdana" w:eastAsia="Times New Roman" w:hAnsi="Verdana" w:cs="Times New Roman"/>
          <w:color w:val="221D17"/>
          <w:sz w:val="20"/>
          <w:szCs w:val="20"/>
          <w:lang w:eastAsia="ru-RU"/>
        </w:rPr>
      </w:pPr>
      <w:r w:rsidRPr="00EB3C7C">
        <w:rPr>
          <w:rFonts w:ascii="Verdana" w:eastAsia="Times New Roman" w:hAnsi="Verdana" w:cs="Times New Roman"/>
          <w:b/>
          <w:bCs/>
          <w:color w:val="221D17"/>
          <w:sz w:val="20"/>
          <w:szCs w:val="20"/>
          <w:lang w:eastAsia="ru-RU"/>
        </w:rPr>
        <w:t>Международный конкурс по финансовой грамотности</w:t>
      </w:r>
      <w:r w:rsidRPr="00EB3C7C">
        <w:rPr>
          <w:rFonts w:ascii="Verdana" w:eastAsia="Times New Roman" w:hAnsi="Verdana" w:cs="Times New Roman"/>
          <w:color w:val="221D17"/>
          <w:sz w:val="20"/>
          <w:szCs w:val="20"/>
          <w:lang w:eastAsia="ru-RU"/>
        </w:rPr>
        <w:t> </w:t>
      </w:r>
      <w:hyperlink r:id="rId16" w:history="1">
        <w:r w:rsidRPr="00EB3C7C">
          <w:rPr>
            <w:rFonts w:ascii="Verdana" w:eastAsia="Times New Roman" w:hAnsi="Verdana" w:cs="Times New Roman"/>
            <w:b/>
            <w:bCs/>
            <w:color w:val="FF621A"/>
            <w:sz w:val="20"/>
            <w:szCs w:val="20"/>
            <w:u w:val="single"/>
            <w:lang w:eastAsia="ru-RU"/>
          </w:rPr>
          <w:t>https://finansy-school.ru/</w:t>
        </w:r>
      </w:hyperlink>
    </w:p>
    <w:p w:rsidR="00EB3C7C" w:rsidRPr="00EB3C7C" w:rsidRDefault="00EB3C7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</w:pPr>
    </w:p>
    <w:p w:rsidR="00DA46D6" w:rsidRPr="000F381B" w:rsidRDefault="000F381B">
      <w:pPr>
        <w:rPr>
          <w:rFonts w:ascii="Times New Roman" w:hAnsi="Times New Roman" w:cs="Times New Roman"/>
          <w:sz w:val="28"/>
          <w:szCs w:val="28"/>
        </w:rPr>
      </w:pP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F381B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DA46D6" w:rsidRPr="000F381B" w:rsidSect="000F381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ED3"/>
    <w:multiLevelType w:val="multilevel"/>
    <w:tmpl w:val="1F1C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43F26"/>
    <w:multiLevelType w:val="multilevel"/>
    <w:tmpl w:val="CE7A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1B"/>
    <w:rsid w:val="000F381B"/>
    <w:rsid w:val="001D5FB1"/>
    <w:rsid w:val="00721F72"/>
    <w:rsid w:val="00DA46D6"/>
    <w:rsid w:val="00E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72"/>
  </w:style>
  <w:style w:type="paragraph" w:styleId="1">
    <w:name w:val="heading 1"/>
    <w:basedOn w:val="a"/>
    <w:next w:val="a"/>
    <w:link w:val="10"/>
    <w:uiPriority w:val="9"/>
    <w:qFormat/>
    <w:rsid w:val="0072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72"/>
  </w:style>
  <w:style w:type="paragraph" w:styleId="1">
    <w:name w:val="heading 1"/>
    <w:basedOn w:val="a"/>
    <w:next w:val="a"/>
    <w:link w:val="10"/>
    <w:uiPriority w:val="9"/>
    <w:qFormat/>
    <w:rsid w:val="0072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ebklphfgdkbcuundy3gvd.xn--p1ai/" TargetMode="External"/><Relationship Id="rId13" Type="http://schemas.openxmlformats.org/officeDocument/2006/relationships/hyperlink" Target="http://pro.lenta.ru/mone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xn--80afmshcb2bdox6g.xn--p1ai/" TargetMode="External"/><Relationship Id="rId12" Type="http://schemas.openxmlformats.org/officeDocument/2006/relationships/hyperlink" Target="http://labs.fgramota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nansy-schoo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mc.hse.ru/" TargetMode="External"/><Relationship Id="rId11" Type="http://schemas.openxmlformats.org/officeDocument/2006/relationships/hyperlink" Target="http://www.fingramot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vfFvxqPf7n88SYiGm8QOlOSrh_XwbR5jGA8h4jeX8qY/edit" TargetMode="External"/><Relationship Id="rId10" Type="http://schemas.openxmlformats.org/officeDocument/2006/relationships/hyperlink" Target="http://www.fingramot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i.ru/wikibank/" TargetMode="External"/><Relationship Id="rId14" Type="http://schemas.openxmlformats.org/officeDocument/2006/relationships/hyperlink" Target="https://docs.google.com/document/d/1vfFvxqPf7n88SYiGm8QOlOSrh_XwbR5jGA8h4jeX8qY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2022-02-09T01:45:00Z</dcterms:created>
  <dcterms:modified xsi:type="dcterms:W3CDTF">2022-02-09T01:49:00Z</dcterms:modified>
</cp:coreProperties>
</file>