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6F" w:rsidRPr="00E5606F" w:rsidRDefault="00F65458" w:rsidP="00F65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Times New Roman" w:eastAsia="Times New Roman" w:hAnsi="Times New Roman" w:cs="Times New Roman"/>
          <w:b/>
          <w:i/>
          <w:iCs/>
          <w:color w:val="181818"/>
          <w:sz w:val="52"/>
          <w:szCs w:val="52"/>
          <w:lang w:eastAsia="ru-RU"/>
        </w:rPr>
        <w:t xml:space="preserve">Памятка для </w:t>
      </w:r>
      <w:proofErr w:type="gramStart"/>
      <w:r w:rsidRPr="00E5606F">
        <w:rPr>
          <w:rFonts w:ascii="Times New Roman" w:eastAsia="Times New Roman" w:hAnsi="Times New Roman" w:cs="Times New Roman"/>
          <w:b/>
          <w:i/>
          <w:iCs/>
          <w:color w:val="181818"/>
          <w:sz w:val="52"/>
          <w:szCs w:val="52"/>
          <w:lang w:eastAsia="ru-RU"/>
        </w:rPr>
        <w:t>обучающихся</w:t>
      </w:r>
      <w:proofErr w:type="gramEnd"/>
      <w:r w:rsidRPr="00E5606F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.</w:t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Arial" w:eastAsia="Times New Roman" w:hAnsi="Arial" w:cs="Arial"/>
          <w:i/>
          <w:iCs/>
          <w:color w:val="181818"/>
          <w:sz w:val="32"/>
          <w:szCs w:val="32"/>
          <w:lang w:eastAsia="ru-RU"/>
        </w:rPr>
        <w:t xml:space="preserve">«Безопасность </w:t>
      </w:r>
      <w:proofErr w:type="gramStart"/>
      <w:r w:rsidRPr="00E5606F">
        <w:rPr>
          <w:rFonts w:ascii="Arial" w:eastAsia="Times New Roman" w:hAnsi="Arial" w:cs="Arial"/>
          <w:i/>
          <w:iCs/>
          <w:color w:val="181818"/>
          <w:sz w:val="32"/>
          <w:szCs w:val="32"/>
          <w:lang w:eastAsia="ru-RU"/>
        </w:rPr>
        <w:t>обучающихся</w:t>
      </w:r>
      <w:proofErr w:type="gramEnd"/>
      <w:r w:rsidRPr="00E5606F">
        <w:rPr>
          <w:rFonts w:ascii="Arial" w:eastAsia="Times New Roman" w:hAnsi="Arial" w:cs="Arial"/>
          <w:i/>
          <w:iCs/>
          <w:color w:val="181818"/>
          <w:sz w:val="32"/>
          <w:szCs w:val="32"/>
          <w:lang w:eastAsia="ru-RU"/>
        </w:rPr>
        <w:t>. Направления «</w:t>
      </w:r>
      <w:proofErr w:type="spellStart"/>
      <w:r w:rsidRPr="00E5606F">
        <w:rPr>
          <w:rFonts w:ascii="Arial" w:eastAsia="Times New Roman" w:hAnsi="Arial" w:cs="Arial"/>
          <w:i/>
          <w:iCs/>
          <w:color w:val="181818"/>
          <w:sz w:val="32"/>
          <w:szCs w:val="32"/>
          <w:lang w:eastAsia="ru-RU"/>
        </w:rPr>
        <w:t>Скулшутинг</w:t>
      </w:r>
      <w:proofErr w:type="spellEnd"/>
      <w:r w:rsidRPr="00E5606F">
        <w:rPr>
          <w:rFonts w:ascii="Arial" w:eastAsia="Times New Roman" w:hAnsi="Arial" w:cs="Arial"/>
          <w:i/>
          <w:iCs/>
          <w:color w:val="181818"/>
          <w:sz w:val="32"/>
          <w:szCs w:val="32"/>
          <w:lang w:eastAsia="ru-RU"/>
        </w:rPr>
        <w:t>» и «</w:t>
      </w:r>
      <w:proofErr w:type="spellStart"/>
      <w:r w:rsidRPr="00E5606F">
        <w:rPr>
          <w:rFonts w:ascii="Arial" w:eastAsia="Times New Roman" w:hAnsi="Arial" w:cs="Arial"/>
          <w:i/>
          <w:iCs/>
          <w:color w:val="181818"/>
          <w:sz w:val="32"/>
          <w:szCs w:val="32"/>
          <w:lang w:eastAsia="ru-RU"/>
        </w:rPr>
        <w:t>Колумбайн</w:t>
      </w:r>
      <w:proofErr w:type="spellEnd"/>
      <w:r w:rsidRPr="00E5606F">
        <w:rPr>
          <w:rFonts w:ascii="Arial" w:eastAsia="Times New Roman" w:hAnsi="Arial" w:cs="Arial"/>
          <w:i/>
          <w:iCs/>
          <w:color w:val="181818"/>
          <w:sz w:val="32"/>
          <w:szCs w:val="32"/>
          <w:lang w:eastAsia="ru-RU"/>
        </w:rPr>
        <w:t>»»</w:t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7930D7B8" wp14:editId="61D09924">
            <wp:extent cx="6591300" cy="1000125"/>
            <wp:effectExtent l="0" t="0" r="0" b="0"/>
            <wp:docPr id="1" name="Рисунок 1" descr="hello_html_2aa9be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aa9bec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06F" w:rsidRPr="00E5606F" w:rsidRDefault="00E5606F" w:rsidP="00E560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Безопасность</w:t>
      </w:r>
      <w:r w:rsidRPr="00E5606F">
        <w:rPr>
          <w:rFonts w:ascii="Algerian" w:eastAsia="Times New Roman" w:hAnsi="Algerian" w:cs="Arial"/>
          <w:b/>
          <w:bCs/>
          <w:color w:val="FF0000"/>
          <w:sz w:val="48"/>
          <w:szCs w:val="48"/>
          <w:lang w:eastAsia="ru-RU"/>
        </w:rPr>
        <w:t> </w:t>
      </w:r>
      <w:proofErr w:type="gramStart"/>
      <w:r w:rsidRPr="00E5606F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обучающихся</w:t>
      </w:r>
      <w:proofErr w:type="gramEnd"/>
      <w:r w:rsidRPr="00E5606F">
        <w:rPr>
          <w:rFonts w:ascii="Algerian" w:eastAsia="Times New Roman" w:hAnsi="Algerian" w:cs="Arial"/>
          <w:b/>
          <w:bCs/>
          <w:color w:val="FF0000"/>
          <w:sz w:val="48"/>
          <w:szCs w:val="48"/>
          <w:lang w:eastAsia="ru-RU"/>
        </w:rPr>
        <w:t>!</w:t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Arial" w:eastAsia="Times New Roman" w:hAnsi="Arial" w:cs="Arial"/>
          <w:b/>
          <w:bCs/>
          <w:i/>
          <w:iCs/>
          <w:color w:val="008000"/>
          <w:sz w:val="48"/>
          <w:szCs w:val="48"/>
          <w:u w:val="single"/>
          <w:lang w:eastAsia="ru-RU"/>
        </w:rPr>
        <w:t>Что</w:t>
      </w:r>
      <w:r w:rsidRPr="00E5606F">
        <w:rPr>
          <w:rFonts w:ascii="Algerian" w:eastAsia="Times New Roman" w:hAnsi="Algerian" w:cs="Arial"/>
          <w:b/>
          <w:bCs/>
          <w:i/>
          <w:iCs/>
          <w:color w:val="008000"/>
          <w:sz w:val="48"/>
          <w:szCs w:val="48"/>
          <w:u w:val="single"/>
          <w:lang w:eastAsia="ru-RU"/>
        </w:rPr>
        <w:t> </w:t>
      </w:r>
      <w:r w:rsidRPr="00E5606F">
        <w:rPr>
          <w:rFonts w:ascii="Arial" w:eastAsia="Times New Roman" w:hAnsi="Arial" w:cs="Arial"/>
          <w:b/>
          <w:bCs/>
          <w:i/>
          <w:iCs/>
          <w:color w:val="008000"/>
          <w:sz w:val="48"/>
          <w:szCs w:val="48"/>
          <w:u w:val="single"/>
          <w:lang w:eastAsia="ru-RU"/>
        </w:rPr>
        <w:t>нужно</w:t>
      </w:r>
      <w:r w:rsidRPr="00E5606F">
        <w:rPr>
          <w:rFonts w:ascii="Algerian" w:eastAsia="Times New Roman" w:hAnsi="Algerian" w:cs="Arial"/>
          <w:b/>
          <w:bCs/>
          <w:i/>
          <w:iCs/>
          <w:color w:val="008000"/>
          <w:sz w:val="48"/>
          <w:szCs w:val="48"/>
          <w:u w:val="single"/>
          <w:lang w:eastAsia="ru-RU"/>
        </w:rPr>
        <w:t> </w:t>
      </w:r>
      <w:r w:rsidRPr="00E5606F">
        <w:rPr>
          <w:rFonts w:ascii="Arial" w:eastAsia="Times New Roman" w:hAnsi="Arial" w:cs="Arial"/>
          <w:b/>
          <w:bCs/>
          <w:i/>
          <w:iCs/>
          <w:color w:val="008000"/>
          <w:sz w:val="48"/>
          <w:szCs w:val="48"/>
          <w:u w:val="single"/>
          <w:lang w:eastAsia="ru-RU"/>
        </w:rPr>
        <w:t>знать</w:t>
      </w:r>
      <w:r w:rsidRPr="00E5606F">
        <w:rPr>
          <w:rFonts w:ascii="Algerian" w:eastAsia="Times New Roman" w:hAnsi="Algerian" w:cs="Arial"/>
          <w:b/>
          <w:bCs/>
          <w:i/>
          <w:iCs/>
          <w:color w:val="008000"/>
          <w:sz w:val="48"/>
          <w:szCs w:val="48"/>
          <w:u w:val="single"/>
          <w:lang w:eastAsia="ru-RU"/>
        </w:rPr>
        <w:t>:</w:t>
      </w:r>
    </w:p>
    <w:p w:rsidR="00E5606F" w:rsidRPr="00E5606F" w:rsidRDefault="00E5606F" w:rsidP="00E5606F">
      <w:pPr>
        <w:shd w:val="clear" w:color="auto" w:fill="FFFFFF"/>
        <w:spacing w:after="0" w:line="47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proofErr w:type="gramStart"/>
      <w:r w:rsidRPr="00E5606F">
        <w:rPr>
          <w:rFonts w:ascii="Arial" w:eastAsia="Times New Roman" w:hAnsi="Arial" w:cs="Arial"/>
          <w:b/>
          <w:bCs/>
          <w:color w:val="666699"/>
          <w:sz w:val="27"/>
          <w:szCs w:val="27"/>
          <w:lang w:eastAsia="ru-RU"/>
        </w:rPr>
        <w:t>Тра́вля</w:t>
      </w:r>
      <w:proofErr w:type="spellEnd"/>
      <w:proofErr w:type="gramEnd"/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(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жарг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proofErr w:type="spellStart"/>
      <w:r w:rsidRPr="00E5606F">
        <w:rPr>
          <w:rFonts w:ascii="Arial" w:eastAsia="Times New Roman" w:hAnsi="Arial" w:cs="Arial"/>
          <w:b/>
          <w:bCs/>
          <w:color w:val="666699"/>
          <w:sz w:val="21"/>
          <w:szCs w:val="21"/>
          <w:lang w:eastAsia="ru-RU"/>
        </w:rPr>
        <w:t>бу́ллинг</w:t>
      </w:r>
      <w:proofErr w:type="spellEnd"/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—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англ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 xml:space="preserve">. </w:t>
      </w:r>
      <w:proofErr w:type="spellStart"/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bullying</w:t>
      </w:r>
      <w:proofErr w:type="spellEnd"/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) —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агрессивное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преследование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одного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из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членов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коллектива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(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особенно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коллектива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школьников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студентов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но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также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коллег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)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со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стороны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другого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члена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Arial" w:eastAsia="Times New Roman" w:hAnsi="Arial" w:cs="Arial"/>
          <w:color w:val="666699"/>
          <w:sz w:val="21"/>
          <w:szCs w:val="21"/>
          <w:lang w:eastAsia="ru-RU"/>
        </w:rPr>
        <w:t>коллектива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</w:t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Lucida Sans Unicode" w:eastAsia="Times New Roman" w:hAnsi="Lucida Sans Unicode" w:cs="Lucida Sans Unicode"/>
          <w:b/>
          <w:bCs/>
          <w:color w:val="666699"/>
          <w:sz w:val="27"/>
          <w:szCs w:val="27"/>
          <w:lang w:eastAsia="ru-RU"/>
        </w:rPr>
        <w:t>Скулшутинг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–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это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вооруженное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нападение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учащегося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или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стороннего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человека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школьников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внутри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учебного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заведения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Несмотря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что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России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об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этом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явлении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заговорили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совсем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недавно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за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рубежом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случаи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стрельбы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известны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начала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XX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века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Еще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1927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году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США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результате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массового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расстрела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погибли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44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человека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 56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получили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тяжелые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травмы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тех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пор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можно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проследить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четкую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тенденцию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: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случаи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стрельбы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получают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свое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распространение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территории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всего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мира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</w:t>
      </w:r>
    </w:p>
    <w:p w:rsidR="00E5606F" w:rsidRPr="00E5606F" w:rsidRDefault="00E5606F" w:rsidP="00E5606F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Lucida Sans Unicode" w:eastAsia="Times New Roman" w:hAnsi="Lucida Sans Unicode" w:cs="Lucida Sans Unicode"/>
          <w:i/>
          <w:iCs/>
          <w:color w:val="666699"/>
          <w:sz w:val="21"/>
          <w:szCs w:val="21"/>
          <w:lang w:eastAsia="ru-RU"/>
        </w:rPr>
        <w:t>Первый</w:t>
      </w:r>
      <w:r w:rsidRPr="00E5606F">
        <w:rPr>
          <w:rFonts w:ascii="Brush Script MT" w:eastAsia="Times New Roman" w:hAnsi="Brush Script MT" w:cs="Arial"/>
          <w:i/>
          <w:iCs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i/>
          <w:iCs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i/>
          <w:iCs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i/>
          <w:iCs/>
          <w:color w:val="666699"/>
          <w:sz w:val="21"/>
          <w:szCs w:val="21"/>
          <w:lang w:eastAsia="ru-RU"/>
        </w:rPr>
        <w:t>России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громкий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случай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вооруженного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нападения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подростка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педагога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произошел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2014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году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когда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ученик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московской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застрелил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учителя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географии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полицейского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прибывшего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место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происшествия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также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взял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заложники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одноклассников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После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этого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СМИ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стали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всё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чаще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писать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стрельбе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школах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2018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году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случилось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proofErr w:type="gramStart"/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аж</w:t>
      </w:r>
      <w:proofErr w:type="gramEnd"/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два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инцидента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за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одну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неделю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Сначала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Перми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двое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подростков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ранили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холодным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оружием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15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человек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затем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Улан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-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lastRenderedPageBreak/>
        <w:t>Удэ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вооруженный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топором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школьник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нанес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травмы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учительнице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нескольким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ученикам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также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поджег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классную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комнату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После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таких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вопиющих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случаев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прессе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появилось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новое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определение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– «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субкультура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proofErr w:type="spellStart"/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Колумбайн</w:t>
      </w:r>
      <w:proofErr w:type="spellEnd"/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».</w:t>
      </w:r>
    </w:p>
    <w:p w:rsidR="00E5606F" w:rsidRPr="00E5606F" w:rsidRDefault="00E5606F" w:rsidP="00E5606F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Brush Script MT" w:eastAsia="Times New Roman" w:hAnsi="Brush Script MT" w:cs="Arial"/>
          <w:b/>
          <w:bCs/>
          <w:color w:val="666699"/>
          <w:sz w:val="27"/>
          <w:szCs w:val="27"/>
          <w:lang w:eastAsia="ru-RU"/>
        </w:rPr>
        <w:t>«</w:t>
      </w:r>
      <w:r w:rsidRPr="00E5606F">
        <w:rPr>
          <w:rFonts w:ascii="Lucida Sans Unicode" w:eastAsia="Times New Roman" w:hAnsi="Lucida Sans Unicode" w:cs="Lucida Sans Unicode"/>
          <w:b/>
          <w:bCs/>
          <w:color w:val="666699"/>
          <w:sz w:val="27"/>
          <w:szCs w:val="27"/>
          <w:lang w:eastAsia="ru-RU"/>
        </w:rPr>
        <w:t>Колумбайн</w:t>
      </w:r>
      <w:r w:rsidRPr="00E5606F">
        <w:rPr>
          <w:rFonts w:ascii="Brush Script MT" w:eastAsia="Times New Roman" w:hAnsi="Brush Script MT" w:cs="Arial"/>
          <w:b/>
          <w:bCs/>
          <w:color w:val="666699"/>
          <w:sz w:val="27"/>
          <w:szCs w:val="27"/>
          <w:lang w:eastAsia="ru-RU"/>
        </w:rPr>
        <w:t>»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–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это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название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США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которой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1999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году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произошло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самое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громкое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вооруженное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нападение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учеников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своих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одноклассников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Тогда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результате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стрельбы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погибли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13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человек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Этот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случай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получил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широкий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общественный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резонанс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трагические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события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легли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основу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сценария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нескольких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художественных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фильмов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– «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Класс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», «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Слон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», «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Боулинг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для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Колумбины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»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др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К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сожалению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подростков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устроивших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тогда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стрельбу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в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школе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появились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последователи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,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которые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стали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повторять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такие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страшные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 </w:t>
      </w:r>
      <w:r w:rsidRPr="00E5606F">
        <w:rPr>
          <w:rFonts w:ascii="Lucida Sans Unicode" w:eastAsia="Times New Roman" w:hAnsi="Lucida Sans Unicode" w:cs="Lucida Sans Unicode"/>
          <w:color w:val="666699"/>
          <w:sz w:val="21"/>
          <w:szCs w:val="21"/>
          <w:lang w:eastAsia="ru-RU"/>
        </w:rPr>
        <w:t>поступки</w:t>
      </w:r>
      <w:r w:rsidRPr="00E5606F">
        <w:rPr>
          <w:rFonts w:ascii="Brush Script MT" w:eastAsia="Times New Roman" w:hAnsi="Brush Script MT" w:cs="Arial"/>
          <w:color w:val="666699"/>
          <w:sz w:val="21"/>
          <w:szCs w:val="21"/>
          <w:lang w:eastAsia="ru-RU"/>
        </w:rPr>
        <w:t>.</w:t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69AEB2D8" wp14:editId="6E0FE86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991100" cy="4610100"/>
            <wp:effectExtent l="0" t="0" r="0" b="0"/>
            <wp:wrapSquare wrapText="bothSides"/>
            <wp:docPr id="5" name="Рисунок 5" descr="hello_html_71aff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1aff4f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735297E5" wp14:editId="429A111F">
            <wp:extent cx="4229100" cy="3686175"/>
            <wp:effectExtent l="0" t="0" r="0" b="9525"/>
            <wp:docPr id="6" name="Рисунок 6" descr="hello_html_2234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23404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5606F">
        <w:rPr>
          <w:rFonts w:ascii="Arial" w:eastAsia="Times New Roman" w:hAnsi="Arial" w:cs="Arial"/>
          <w:b/>
          <w:bCs/>
          <w:color w:val="0000FF"/>
          <w:sz w:val="48"/>
          <w:szCs w:val="48"/>
          <w:lang w:eastAsia="ru-RU"/>
        </w:rPr>
        <w:t>Что</w:t>
      </w:r>
      <w:r w:rsidRPr="00E5606F">
        <w:rPr>
          <w:rFonts w:ascii="Algerian" w:eastAsia="Times New Roman" w:hAnsi="Algerian" w:cs="Arial"/>
          <w:b/>
          <w:bCs/>
          <w:color w:val="0000FF"/>
          <w:sz w:val="48"/>
          <w:szCs w:val="48"/>
          <w:lang w:eastAsia="ru-RU"/>
        </w:rPr>
        <w:t> </w:t>
      </w:r>
      <w:r w:rsidRPr="00E5606F">
        <w:rPr>
          <w:rFonts w:ascii="Arial" w:eastAsia="Times New Roman" w:hAnsi="Arial" w:cs="Arial"/>
          <w:b/>
          <w:bCs/>
          <w:color w:val="0000FF"/>
          <w:sz w:val="48"/>
          <w:szCs w:val="48"/>
          <w:lang w:eastAsia="ru-RU"/>
        </w:rPr>
        <w:t>делать</w:t>
      </w:r>
      <w:r w:rsidRPr="00E5606F">
        <w:rPr>
          <w:rFonts w:ascii="Algerian" w:eastAsia="Times New Roman" w:hAnsi="Algerian" w:cs="Arial"/>
          <w:b/>
          <w:bCs/>
          <w:color w:val="0000FF"/>
          <w:sz w:val="48"/>
          <w:szCs w:val="48"/>
          <w:lang w:eastAsia="ru-RU"/>
        </w:rPr>
        <w:t> </w:t>
      </w:r>
      <w:r w:rsidRPr="00E5606F">
        <w:rPr>
          <w:rFonts w:ascii="Arial" w:eastAsia="Times New Roman" w:hAnsi="Arial" w:cs="Arial"/>
          <w:b/>
          <w:bCs/>
          <w:color w:val="0000FF"/>
          <w:sz w:val="48"/>
          <w:szCs w:val="48"/>
          <w:lang w:eastAsia="ru-RU"/>
        </w:rPr>
        <w:t>при</w:t>
      </w:r>
      <w:r w:rsidRPr="00E5606F">
        <w:rPr>
          <w:rFonts w:ascii="Algerian" w:eastAsia="Times New Roman" w:hAnsi="Algerian" w:cs="Arial"/>
          <w:b/>
          <w:bCs/>
          <w:color w:val="0000FF"/>
          <w:sz w:val="48"/>
          <w:szCs w:val="48"/>
          <w:lang w:eastAsia="ru-RU"/>
        </w:rPr>
        <w:t> </w:t>
      </w:r>
      <w:r w:rsidRPr="00E5606F">
        <w:rPr>
          <w:rFonts w:ascii="Arial" w:eastAsia="Times New Roman" w:hAnsi="Arial" w:cs="Arial"/>
          <w:b/>
          <w:bCs/>
          <w:color w:val="0000FF"/>
          <w:sz w:val="48"/>
          <w:szCs w:val="48"/>
          <w:lang w:eastAsia="ru-RU"/>
        </w:rPr>
        <w:t>нападении</w:t>
      </w:r>
      <w:r w:rsidRPr="00E5606F">
        <w:rPr>
          <w:rFonts w:ascii="Algerian" w:eastAsia="Times New Roman" w:hAnsi="Algerian" w:cs="Arial"/>
          <w:b/>
          <w:bCs/>
          <w:color w:val="0000FF"/>
          <w:sz w:val="48"/>
          <w:szCs w:val="48"/>
          <w:lang w:eastAsia="ru-RU"/>
        </w:rPr>
        <w:t> </w:t>
      </w:r>
      <w:r w:rsidRPr="00E5606F">
        <w:rPr>
          <w:rFonts w:ascii="Arial" w:eastAsia="Times New Roman" w:hAnsi="Arial" w:cs="Arial"/>
          <w:b/>
          <w:bCs/>
          <w:color w:val="0000FF"/>
          <w:sz w:val="48"/>
          <w:szCs w:val="48"/>
          <w:lang w:eastAsia="ru-RU"/>
        </w:rPr>
        <w:t>агрессивного</w:t>
      </w:r>
      <w:r w:rsidRPr="00E5606F">
        <w:rPr>
          <w:rFonts w:ascii="Algerian" w:eastAsia="Times New Roman" w:hAnsi="Algerian" w:cs="Arial"/>
          <w:b/>
          <w:bCs/>
          <w:color w:val="0000FF"/>
          <w:sz w:val="48"/>
          <w:szCs w:val="48"/>
          <w:lang w:eastAsia="ru-RU"/>
        </w:rPr>
        <w:t> </w:t>
      </w:r>
      <w:r w:rsidRPr="00E5606F">
        <w:rPr>
          <w:rFonts w:ascii="Arial" w:eastAsia="Times New Roman" w:hAnsi="Arial" w:cs="Arial"/>
          <w:b/>
          <w:bCs/>
          <w:color w:val="0000FF"/>
          <w:sz w:val="48"/>
          <w:szCs w:val="48"/>
          <w:lang w:eastAsia="ru-RU"/>
        </w:rPr>
        <w:t>подростка</w:t>
      </w:r>
      <w:r w:rsidRPr="00E5606F">
        <w:rPr>
          <w:rFonts w:ascii="Algerian" w:eastAsia="Times New Roman" w:hAnsi="Algerian" w:cs="Arial"/>
          <w:b/>
          <w:bCs/>
          <w:color w:val="0000FF"/>
          <w:sz w:val="48"/>
          <w:szCs w:val="48"/>
          <w:lang w:eastAsia="ru-RU"/>
        </w:rPr>
        <w:t>?</w:t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Если у него с собой зажигательная смесь. </w:t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shd w:val="clear" w:color="auto" w:fill="FFFFFF"/>
          <w:lang w:eastAsia="ru-RU"/>
        </w:rPr>
        <w:t>Первое — для всех случаев — не паниковать</w:t>
      </w:r>
      <w:r w:rsidRPr="00E5606F">
        <w:rPr>
          <w:rFonts w:ascii="Times New Roman" w:eastAsia="Times New Roman" w:hAnsi="Times New Roman" w:cs="Times New Roman"/>
          <w:i/>
          <w:iCs/>
          <w:color w:val="008000"/>
          <w:sz w:val="26"/>
          <w:szCs w:val="26"/>
          <w:shd w:val="clear" w:color="auto" w:fill="FFFFFF"/>
          <w:lang w:eastAsia="ru-RU"/>
        </w:rPr>
        <w:t>.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 xml:space="preserve"> Учитель должен громким уверенным голосом собрать всех в одном месте, чтобы всех видеть. Продукты горения поднимаются вверх: надо, чтобы все дети опустились на пол и легли в позе эмбриона. Место должно находиться как можно дальше от очага возгорания. Если в классе есть вода в кулере, то намочите одежду (пиджаки или жилетки), положите на </w:t>
      </w:r>
      <w:proofErr w:type="gramStart"/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пол</w:t>
      </w:r>
      <w:proofErr w:type="gramEnd"/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 xml:space="preserve"> на пути огня. После этого можно продумывать варианты выхода. Окна лучше не открывать: приток кислорода может разжечь пламя еще сильнее. Из помещения старайтесь сразу не выбегать: непонятно, есть ли там сообщники. Кричите «пожар!», звоните экстренным службам. 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lang w:eastAsia="ru-RU"/>
        </w:rPr>
        <w:br/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lang w:eastAsia="ru-RU"/>
        </w:rPr>
        <w:br/>
      </w:r>
      <w:r w:rsidRPr="00E5606F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shd w:val="clear" w:color="auto" w:fill="FFFFFF"/>
          <w:lang w:eastAsia="ru-RU"/>
        </w:rPr>
        <w:t>Если у него с собой огнестрельное оружие</w:t>
      </w:r>
      <w:r w:rsidRPr="00E5606F">
        <w:rPr>
          <w:rFonts w:ascii="Times New Roman" w:eastAsia="Times New Roman" w:hAnsi="Times New Roman" w:cs="Times New Roman"/>
          <w:i/>
          <w:iCs/>
          <w:color w:val="008000"/>
          <w:sz w:val="26"/>
          <w:szCs w:val="26"/>
          <w:shd w:val="clear" w:color="auto" w:fill="FFFFFF"/>
          <w:lang w:eastAsia="ru-RU"/>
        </w:rPr>
        <w:t>.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 Все должны лечь на пол. Надо понимать: человек стреляет либо от плеча, либо от пояса. Надо оказаться ниже линии огня. Поэтому задача учителя — в первые секунды приказать детям лечь на пол. Нападающему потребуется время, чтобы осознать, что дети внизу. 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lang w:eastAsia="ru-RU"/>
        </w:rPr>
        <w:br/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shd w:val="clear" w:color="auto" w:fill="FFFFFF"/>
          <w:lang w:eastAsia="ru-RU"/>
        </w:rPr>
        <w:t>Если нападающий более или менее адекватный,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 то вам лучше выполнять его приказы. Но если вы понимаете, что человек явно неадекватный и собирается стрелять, то постарайтесь быстро сократить дистанцию между вами и задрать его руку с оружием максимально высоко. Имейте в виду, что, если человек правша,</w:t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вам</w:t>
      </w:r>
      <w:r w:rsidRPr="00E5606F">
        <w:rPr>
          <w:rFonts w:ascii="Arial" w:eastAsia="Times New Roman" w:hAnsi="Arial" w:cs="Arial"/>
          <w:color w:val="008000"/>
          <w:sz w:val="26"/>
          <w:szCs w:val="26"/>
          <w:shd w:val="clear" w:color="auto" w:fill="FFFFFF"/>
          <w:lang w:eastAsia="ru-RU"/>
        </w:rPr>
        <w:t> 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надо уметь смещаться влево. Но это крайний случай — пытаться его таким образом нейтрализовать. Это почти наверняка обернется ранением или смертью. Но в этом случае вы выиграете время для детей.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lang w:eastAsia="ru-RU"/>
        </w:rPr>
        <w:br/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Если вы понимаете, что не сможете этого сделать (и нападающий, например, передумал стрелять), продолжайте разговаривать с ним спокойным голосом.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lang w:eastAsia="ru-RU"/>
        </w:rPr>
        <w:br/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Вообще противостоять человеку с огнестрельным оружием в замкнутом пространстве — школьном классе — практически невозможно. Это самый сложный вариант. 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lang w:eastAsia="ru-RU"/>
        </w:rPr>
        <w:br/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lang w:eastAsia="ru-RU"/>
        </w:rPr>
        <w:br/>
      </w:r>
      <w:r w:rsidRPr="00E5606F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shd w:val="clear" w:color="auto" w:fill="FFFFFF"/>
          <w:lang w:eastAsia="ru-RU"/>
        </w:rPr>
        <w:t>Если у него холодное оружие.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 Тут проще: есть определенная зона поражения, это длина руки плюс 20-30 см, то есть около метра. Если вы эту дистанцию сохраняете, то обеспечиваете определенную безопасность. В качестве щита можно использовать все, что угодно: парту, стул, монитор от компьютера, мольберт. Вы должны быть между нападающим и детьми. 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lang w:eastAsia="ru-RU"/>
        </w:rPr>
        <w:br/>
      </w:r>
    </w:p>
    <w:p w:rsidR="00E5606F" w:rsidRPr="00E5606F" w:rsidRDefault="00E5606F" w:rsidP="00E5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606F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shd w:val="clear" w:color="auto" w:fill="FFFFFF"/>
          <w:lang w:eastAsia="ru-RU"/>
        </w:rPr>
        <w:t>Если ситуация критическая,</w:t>
      </w:r>
      <w:r w:rsidRPr="00E5606F">
        <w:rPr>
          <w:rFonts w:ascii="Times New Roman" w:eastAsia="Times New Roman" w:hAnsi="Times New Roman" w:cs="Times New Roman"/>
          <w:color w:val="008000"/>
          <w:sz w:val="26"/>
          <w:szCs w:val="26"/>
          <w:shd w:val="clear" w:color="auto" w:fill="FFFFFF"/>
          <w:lang w:eastAsia="ru-RU"/>
        </w:rPr>
        <w:t> вы понимаете, что человек слишком агрессивен и опасен, отвлекайте его внимание на себя, чтобы обезопасить от агрессии детей. Опять же: вы должны давать детям, если надо, внятные команды. И одновременно выкрикивать просьбы о помощи, лаконичные и четкие, например, «помогите» или «спасите». Детей лучше оставлять в классе, запрещать им убегать — опять же, в коридоре могут быть сообщники.</w:t>
      </w:r>
    </w:p>
    <w:p w:rsidR="00E5606F" w:rsidRPr="00E5606F" w:rsidRDefault="00E5606F" w:rsidP="00E5606F">
      <w:pPr>
        <w:rPr>
          <w:rFonts w:ascii="Times New Roman" w:hAnsi="Times New Roman" w:cs="Times New Roman"/>
          <w:sz w:val="28"/>
          <w:szCs w:val="28"/>
        </w:rPr>
      </w:pPr>
    </w:p>
    <w:sectPr w:rsidR="00E5606F" w:rsidRPr="00E5606F" w:rsidSect="00F654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6F"/>
    <w:rsid w:val="001D5FB1"/>
    <w:rsid w:val="00721F72"/>
    <w:rsid w:val="00DA46D6"/>
    <w:rsid w:val="00E5606F"/>
    <w:rsid w:val="00F6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72"/>
  </w:style>
  <w:style w:type="paragraph" w:styleId="1">
    <w:name w:val="heading 1"/>
    <w:basedOn w:val="a"/>
    <w:next w:val="a"/>
    <w:link w:val="10"/>
    <w:uiPriority w:val="9"/>
    <w:qFormat/>
    <w:rsid w:val="0072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5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72"/>
  </w:style>
  <w:style w:type="paragraph" w:styleId="1">
    <w:name w:val="heading 1"/>
    <w:basedOn w:val="a"/>
    <w:next w:val="a"/>
    <w:link w:val="10"/>
    <w:uiPriority w:val="9"/>
    <w:qFormat/>
    <w:rsid w:val="0072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5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Что делать при нападении агрессивного подростка?</vt:lpstr>
    </vt:vector>
  </TitlesOfParts>
  <Company>SPecialiST RePack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2022-04-07T04:02:00Z</cp:lastPrinted>
  <dcterms:created xsi:type="dcterms:W3CDTF">2022-04-07T03:45:00Z</dcterms:created>
  <dcterms:modified xsi:type="dcterms:W3CDTF">2022-04-07T04:03:00Z</dcterms:modified>
</cp:coreProperties>
</file>